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C" w:rsidRDefault="00810EDB">
      <w:pPr>
        <w:spacing w:after="0"/>
      </w:pPr>
      <w:r>
        <w:rPr>
          <w:rStyle w:val="il"/>
          <w:rFonts w:ascii="Times New Roman" w:hAnsi="Times New Roman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1528445</wp:posOffset>
            </wp:positionH>
            <wp:positionV relativeFrom="line">
              <wp:posOffset>-22859</wp:posOffset>
            </wp:positionV>
            <wp:extent cx="1301750" cy="1256031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56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il"/>
          <w:rFonts w:ascii="Times New Roman" w:hAnsi="Times New Roman"/>
          <w:b/>
          <w:bCs/>
          <w:noProof/>
          <w:sz w:val="28"/>
          <w:szCs w:val="28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3481070</wp:posOffset>
            </wp:positionH>
            <wp:positionV relativeFrom="line">
              <wp:posOffset>-57150</wp:posOffset>
            </wp:positionV>
            <wp:extent cx="1192531" cy="1214120"/>
            <wp:effectExtent l="0" t="0" r="0" b="0"/>
            <wp:wrapTopAndBottom distT="57150" distB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1" cy="1214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335C" w:rsidRDefault="00B133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35C" w:rsidRDefault="00B133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35C" w:rsidRDefault="00B133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A10" w:rsidRDefault="00E97A10">
      <w:pPr>
        <w:jc w:val="center"/>
        <w:rPr>
          <w:rStyle w:val="il"/>
          <w:rFonts w:ascii="Times New Roman" w:hAnsi="Times New Roman"/>
          <w:b/>
          <w:bCs/>
          <w:sz w:val="28"/>
          <w:szCs w:val="28"/>
        </w:rPr>
      </w:pPr>
    </w:p>
    <w:p w:rsidR="00B1335C" w:rsidRDefault="00810EDB">
      <w:pPr>
        <w:jc w:val="center"/>
        <w:rPr>
          <w:rStyle w:val="il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il"/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B1335C" w:rsidRDefault="00810EDB">
      <w:pPr>
        <w:jc w:val="center"/>
        <w:rPr>
          <w:rStyle w:val="il"/>
          <w:rFonts w:ascii="Times New Roman" w:hAnsi="Times New Roman"/>
          <w:b/>
          <w:bCs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 xml:space="preserve">Автономная некоммерческая организация «Центр развития юридических клиник» и юридический факультет МГУ имени М.В. Ломоносова приглашают вас принять участие в </w:t>
      </w:r>
      <w:r>
        <w:rPr>
          <w:rStyle w:val="il"/>
          <w:rFonts w:ascii="Times New Roman" w:hAnsi="Times New Roman"/>
          <w:b/>
          <w:bCs/>
          <w:sz w:val="24"/>
          <w:szCs w:val="24"/>
        </w:rPr>
        <w:t>Седьмой Всероссийской конференции юридических клиник</w:t>
      </w:r>
    </w:p>
    <w:p w:rsidR="001A14F1" w:rsidRPr="005D3F8B" w:rsidRDefault="001A14F1" w:rsidP="001A14F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D3F8B">
        <w:rPr>
          <w:rFonts w:ascii="Times New Roman" w:hAnsi="Times New Roman" w:cs="Times New Roman"/>
          <w:sz w:val="24"/>
          <w:szCs w:val="24"/>
        </w:rPr>
        <w:t>«Обучение студентов-юристов навыкам юридической помощи и правового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на примере потребителей финансовых услуг и иных специальных категорий реципиентов бесплатной юридической помощи</w:t>
      </w:r>
      <w:r w:rsidRPr="005D3F8B">
        <w:rPr>
          <w:rFonts w:ascii="Times New Roman" w:hAnsi="Times New Roman" w:cs="Times New Roman"/>
          <w:sz w:val="24"/>
          <w:szCs w:val="24"/>
        </w:rPr>
        <w:t>»</w:t>
      </w:r>
    </w:p>
    <w:p w:rsidR="00B1335C" w:rsidRDefault="00810EDB">
      <w:pPr>
        <w:spacing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 xml:space="preserve">Даты проведения конференции: </w:t>
      </w:r>
      <w:r>
        <w:rPr>
          <w:rStyle w:val="il"/>
          <w:rFonts w:ascii="Times New Roman" w:hAnsi="Times New Roman"/>
          <w:sz w:val="24"/>
          <w:szCs w:val="24"/>
        </w:rPr>
        <w:t>2</w:t>
      </w:r>
      <w:r w:rsidR="00EA70EA">
        <w:rPr>
          <w:rStyle w:val="il"/>
          <w:rFonts w:ascii="Times New Roman" w:hAnsi="Times New Roman"/>
          <w:sz w:val="24"/>
          <w:szCs w:val="24"/>
        </w:rPr>
        <w:t>1</w:t>
      </w:r>
      <w:r>
        <w:rPr>
          <w:rStyle w:val="il"/>
          <w:rFonts w:ascii="Times New Roman" w:hAnsi="Times New Roman"/>
          <w:sz w:val="24"/>
          <w:szCs w:val="24"/>
        </w:rPr>
        <w:t>-23 октября 2016 года.</w:t>
      </w:r>
    </w:p>
    <w:p w:rsidR="00B1335C" w:rsidRDefault="00EA70EA">
      <w:pPr>
        <w:spacing w:before="240"/>
        <w:rPr>
          <w:rStyle w:val="il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>21</w:t>
      </w:r>
      <w:r w:rsidR="00810EDB"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 xml:space="preserve"> октября 2016 года</w:t>
      </w:r>
    </w:p>
    <w:p w:rsidR="00962609" w:rsidRPr="00962609" w:rsidRDefault="00810EDB">
      <w:pPr>
        <w:spacing w:before="240"/>
        <w:rPr>
          <w:rStyle w:val="il"/>
          <w:rFonts w:ascii="Times New Roman" w:hAnsi="Times New Roman"/>
          <w:bCs/>
          <w:i/>
          <w:iCs/>
          <w:sz w:val="24"/>
          <w:szCs w:val="24"/>
        </w:rPr>
      </w:pPr>
      <w:r w:rsidRPr="00962609">
        <w:rPr>
          <w:rStyle w:val="il"/>
          <w:rFonts w:ascii="Times New Roman" w:hAnsi="Times New Roman"/>
          <w:bCs/>
          <w:i/>
          <w:iCs/>
          <w:sz w:val="24"/>
          <w:szCs w:val="24"/>
        </w:rPr>
        <w:t>Пленарное заседание</w:t>
      </w:r>
      <w:r w:rsidR="00962609" w:rsidRPr="00962609">
        <w:rPr>
          <w:rStyle w:val="il"/>
          <w:rFonts w:ascii="Times New Roman" w:hAnsi="Times New Roman"/>
          <w:bCs/>
          <w:i/>
          <w:iCs/>
          <w:sz w:val="24"/>
          <w:szCs w:val="24"/>
        </w:rPr>
        <w:t>.</w:t>
      </w:r>
    </w:p>
    <w:p w:rsidR="00962609" w:rsidRPr="00962609" w:rsidRDefault="00962609">
      <w:pPr>
        <w:spacing w:before="240"/>
        <w:rPr>
          <w:rStyle w:val="il"/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62609">
        <w:rPr>
          <w:rStyle w:val="il"/>
          <w:rFonts w:ascii="Times New Roman" w:hAnsi="Times New Roman"/>
          <w:bCs/>
          <w:i/>
          <w:iCs/>
          <w:sz w:val="24"/>
          <w:szCs w:val="24"/>
        </w:rPr>
        <w:t>Первый блок секций:</w:t>
      </w:r>
    </w:p>
    <w:p w:rsidR="001A14F1" w:rsidRPr="001A14F1" w:rsidRDefault="001A14F1" w:rsidP="001A14F1">
      <w:pPr>
        <w:pStyle w:val="a8"/>
        <w:numPr>
          <w:ilvl w:val="0"/>
          <w:numId w:val="5"/>
        </w:numPr>
        <w:spacing w:before="120" w:beforeAutospacing="0" w:after="0" w:afterAutospacing="0" w:line="264" w:lineRule="auto"/>
        <w:ind w:left="0" w:firstLine="1134"/>
        <w:jc w:val="both"/>
      </w:pPr>
      <w:r w:rsidRPr="001A14F1">
        <w:t>Актуальные проблемы оказания бесплатной юридической помощи специальным группам реципиентов на примере беженцев, мигрантов и вынужденных переселенцев.</w:t>
      </w:r>
    </w:p>
    <w:p w:rsidR="001A14F1" w:rsidRPr="001A14F1" w:rsidRDefault="001A14F1" w:rsidP="001A14F1">
      <w:pPr>
        <w:pStyle w:val="a8"/>
        <w:numPr>
          <w:ilvl w:val="0"/>
          <w:numId w:val="5"/>
        </w:numPr>
        <w:spacing w:before="120" w:beforeAutospacing="0" w:after="0" w:afterAutospacing="0" w:line="264" w:lineRule="auto"/>
        <w:ind w:left="0" w:firstLine="1134"/>
        <w:jc w:val="both"/>
      </w:pPr>
      <w:r w:rsidRPr="001A14F1">
        <w:t>Профессиональная этика в юридической клинике как основа консультирования потребителей финансовых услуг</w:t>
      </w:r>
    </w:p>
    <w:p w:rsidR="001A14F1" w:rsidRDefault="001A14F1" w:rsidP="001A14F1">
      <w:pPr>
        <w:pStyle w:val="a8"/>
        <w:numPr>
          <w:ilvl w:val="0"/>
          <w:numId w:val="5"/>
        </w:numPr>
        <w:spacing w:before="120" w:beforeAutospacing="0" w:after="0" w:afterAutospacing="0" w:line="264" w:lineRule="auto"/>
        <w:ind w:left="0" w:firstLine="1134"/>
        <w:jc w:val="both"/>
      </w:pPr>
      <w:r w:rsidRPr="001A14F1">
        <w:t>Формы участия студентов юридических клиник в просвещении потребителей финансовых услуг (</w:t>
      </w:r>
      <w:r w:rsidRPr="00261D94">
        <w:rPr>
          <w:b/>
          <w:i/>
        </w:rPr>
        <w:t>студенческая секция</w:t>
      </w:r>
      <w:r w:rsidRPr="001A14F1">
        <w:t>)</w:t>
      </w:r>
    </w:p>
    <w:p w:rsidR="00962609" w:rsidRDefault="00962609" w:rsidP="00962609">
      <w:pPr>
        <w:pStyle w:val="a8"/>
        <w:spacing w:before="120" w:beforeAutospacing="0" w:after="0" w:afterAutospacing="0" w:line="264" w:lineRule="auto"/>
        <w:ind w:left="1134"/>
        <w:jc w:val="both"/>
      </w:pPr>
    </w:p>
    <w:p w:rsidR="00962609" w:rsidRPr="00962609" w:rsidRDefault="00962609" w:rsidP="00962609">
      <w:pPr>
        <w:pStyle w:val="a8"/>
        <w:spacing w:before="120" w:beforeAutospacing="0" w:after="0" w:afterAutospacing="0" w:line="264" w:lineRule="auto"/>
        <w:jc w:val="both"/>
        <w:rPr>
          <w:i/>
        </w:rPr>
      </w:pPr>
      <w:r w:rsidRPr="00962609">
        <w:rPr>
          <w:i/>
        </w:rPr>
        <w:t>Второй блок секций</w:t>
      </w:r>
    </w:p>
    <w:p w:rsidR="001A14F1" w:rsidRPr="001A14F1" w:rsidRDefault="001A14F1" w:rsidP="001A14F1">
      <w:pPr>
        <w:pStyle w:val="a8"/>
        <w:numPr>
          <w:ilvl w:val="0"/>
          <w:numId w:val="5"/>
        </w:numPr>
        <w:spacing w:before="120" w:beforeAutospacing="0" w:after="0" w:afterAutospacing="0" w:line="264" w:lineRule="auto"/>
        <w:ind w:left="0" w:firstLine="1134"/>
        <w:jc w:val="both"/>
      </w:pPr>
      <w:r w:rsidRPr="001A14F1">
        <w:t>Состояние и перспективы оказания бесплатной юридич</w:t>
      </w:r>
      <w:r w:rsidR="008D1700">
        <w:t xml:space="preserve">еской помощи с целью повышения </w:t>
      </w:r>
      <w:r w:rsidRPr="001A14F1">
        <w:t>финансовой грамотности населения</w:t>
      </w:r>
    </w:p>
    <w:p w:rsidR="001A14F1" w:rsidRPr="001A14F1" w:rsidRDefault="008D1700" w:rsidP="001A14F1">
      <w:pPr>
        <w:pStyle w:val="a8"/>
        <w:numPr>
          <w:ilvl w:val="0"/>
          <w:numId w:val="5"/>
        </w:numPr>
        <w:spacing w:before="120" w:beforeAutospacing="0" w:after="0" w:afterAutospacing="0" w:line="264" w:lineRule="auto"/>
        <w:ind w:left="0" w:firstLine="1134"/>
        <w:jc w:val="both"/>
      </w:pPr>
      <w:r>
        <w:t>Применение</w:t>
      </w:r>
      <w:r w:rsidR="001A14F1" w:rsidRPr="001A14F1">
        <w:t xml:space="preserve"> учебно-методического пособия "Юридическая клиника – образование, ос</w:t>
      </w:r>
      <w:r>
        <w:t>нованное на практическом опыте"</w:t>
      </w:r>
      <w:r w:rsidR="001A14F1" w:rsidRPr="001A14F1">
        <w:t>: анализ результатов и возможности использования в просвещении потребителей финансовых услуг.</w:t>
      </w:r>
    </w:p>
    <w:p w:rsidR="001A14F1" w:rsidRDefault="001A14F1" w:rsidP="001A14F1">
      <w:pPr>
        <w:pStyle w:val="a8"/>
        <w:numPr>
          <w:ilvl w:val="0"/>
          <w:numId w:val="5"/>
        </w:numPr>
        <w:spacing w:before="120" w:beforeAutospacing="0" w:after="0" w:afterAutospacing="0" w:line="264" w:lineRule="auto"/>
        <w:ind w:left="0" w:firstLine="1134"/>
        <w:jc w:val="both"/>
      </w:pPr>
      <w:r w:rsidRPr="001A14F1">
        <w:t>Программа "Живое право" как метод правового просвещений потребителей финансовых услуг. </w:t>
      </w:r>
    </w:p>
    <w:p w:rsidR="00962609" w:rsidRDefault="00962609" w:rsidP="00962609">
      <w:pPr>
        <w:pStyle w:val="a8"/>
        <w:spacing w:before="120" w:beforeAutospacing="0" w:after="0" w:afterAutospacing="0" w:line="264" w:lineRule="auto"/>
        <w:ind w:left="1134"/>
        <w:jc w:val="both"/>
      </w:pPr>
    </w:p>
    <w:p w:rsidR="00962609" w:rsidRDefault="00962609" w:rsidP="00962609">
      <w:pPr>
        <w:pStyle w:val="a8"/>
        <w:spacing w:before="120" w:beforeAutospacing="0" w:after="0" w:afterAutospacing="0" w:line="264" w:lineRule="auto"/>
        <w:jc w:val="both"/>
        <w:rPr>
          <w:rStyle w:val="il"/>
          <w:i/>
        </w:rPr>
      </w:pPr>
      <w:r w:rsidRPr="00962609">
        <w:rPr>
          <w:rStyle w:val="il"/>
          <w:i/>
        </w:rPr>
        <w:t xml:space="preserve">Работа </w:t>
      </w:r>
      <w:r w:rsidRPr="00962609">
        <w:rPr>
          <w:rStyle w:val="il"/>
          <w:i/>
        </w:rPr>
        <w:t>площадки «</w:t>
      </w:r>
      <w:r w:rsidRPr="00962609">
        <w:rPr>
          <w:rStyle w:val="il"/>
          <w:i/>
          <w:lang w:val="en-US"/>
        </w:rPr>
        <w:t>The</w:t>
      </w:r>
      <w:r w:rsidRPr="00962609">
        <w:rPr>
          <w:rStyle w:val="il"/>
          <w:i/>
        </w:rPr>
        <w:t xml:space="preserve"> </w:t>
      </w:r>
      <w:r w:rsidRPr="00962609">
        <w:rPr>
          <w:rStyle w:val="il"/>
          <w:i/>
          <w:lang w:val="en-US"/>
        </w:rPr>
        <w:t>World</w:t>
      </w:r>
      <w:r w:rsidRPr="00962609">
        <w:rPr>
          <w:rStyle w:val="il"/>
          <w:i/>
        </w:rPr>
        <w:t xml:space="preserve"> </w:t>
      </w:r>
      <w:proofErr w:type="spellStart"/>
      <w:r w:rsidRPr="00962609">
        <w:rPr>
          <w:rStyle w:val="il"/>
          <w:i/>
          <w:lang w:val="en-US"/>
        </w:rPr>
        <w:t>Caf</w:t>
      </w:r>
      <w:proofErr w:type="spellEnd"/>
      <w:r w:rsidRPr="00962609">
        <w:rPr>
          <w:rStyle w:val="il"/>
          <w:i/>
        </w:rPr>
        <w:t>é»</w:t>
      </w:r>
    </w:p>
    <w:p w:rsidR="00962609" w:rsidRPr="00962609" w:rsidRDefault="00962609" w:rsidP="00962609">
      <w:pPr>
        <w:pStyle w:val="a8"/>
        <w:spacing w:before="120" w:beforeAutospacing="0" w:after="0" w:afterAutospacing="0" w:line="264" w:lineRule="auto"/>
        <w:jc w:val="both"/>
        <w:rPr>
          <w:i/>
        </w:rPr>
      </w:pPr>
    </w:p>
    <w:p w:rsidR="00B1335C" w:rsidRDefault="00810EDB">
      <w:pPr>
        <w:spacing w:before="240"/>
        <w:rPr>
          <w:rStyle w:val="il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lastRenderedPageBreak/>
        <w:t>2</w:t>
      </w:r>
      <w:r w:rsidR="00EA70EA"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>2-2</w:t>
      </w: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>3 октября 2016 года.</w:t>
      </w:r>
    </w:p>
    <w:p w:rsidR="00B1335C" w:rsidRDefault="00810EDB">
      <w:pPr>
        <w:pStyle w:val="20"/>
        <w:spacing w:before="120" w:after="0" w:line="240" w:lineRule="auto"/>
        <w:jc w:val="both"/>
        <w:rPr>
          <w:rStyle w:val="il"/>
          <w:b/>
          <w:bCs/>
          <w:i/>
          <w:iCs/>
        </w:rPr>
      </w:pPr>
      <w:r>
        <w:rPr>
          <w:rStyle w:val="il"/>
          <w:b/>
          <w:bCs/>
          <w:i/>
          <w:iCs/>
        </w:rPr>
        <w:t>Школа профессионального мастерства</w:t>
      </w:r>
    </w:p>
    <w:p w:rsidR="00B1335C" w:rsidRDefault="00810EDB">
      <w:pPr>
        <w:pStyle w:val="20"/>
        <w:spacing w:before="120" w:after="0" w:line="240" w:lineRule="auto"/>
        <w:jc w:val="both"/>
      </w:pPr>
      <w:r>
        <w:t>Ведущие специалисты в области юридического клинического образования проведут цикл тренингов для руководителей</w:t>
      </w:r>
      <w:r w:rsidR="0097640E">
        <w:t xml:space="preserve"> и</w:t>
      </w:r>
      <w:r>
        <w:t xml:space="preserve"> преподавателей </w:t>
      </w:r>
      <w:r w:rsidR="0097640E">
        <w:t>юридических клиник</w:t>
      </w:r>
      <w:r>
        <w:t>, направленных на ознакомление с методиками обучения студентов юридических вузов основным навыкам профессиональной деятельности.</w:t>
      </w:r>
      <w:r w:rsidR="002A1E3B">
        <w:t xml:space="preserve"> Примерные темы тренингов: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1)</w:t>
      </w:r>
      <w:r w:rsidR="001E1FD9" w:rsidRPr="001E1FD9">
        <w:t xml:space="preserve"> </w:t>
      </w:r>
      <w:r w:rsidR="001E1FD9">
        <w:t>Навыки беседы с клиентами - потребителями</w:t>
      </w:r>
      <w:r w:rsidR="001E1FD9" w:rsidRPr="00A35446">
        <w:t xml:space="preserve"> финансовых услуг</w:t>
      </w:r>
      <w:r w:rsidRPr="00A35446">
        <w:t>. 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2)</w:t>
      </w:r>
      <w:r w:rsidRPr="00A35446">
        <w:t>Анализ и оценка документов (договоров и проч.) при оказании юридической помощи клиентам - потребителям финансовых услуг. 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3)</w:t>
      </w:r>
      <w:r w:rsidRPr="00A35446">
        <w:t>Консультирование клиентов. 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4)</w:t>
      </w:r>
      <w:r w:rsidRPr="00A35446">
        <w:t>Составление юридических документов при оказан</w:t>
      </w:r>
      <w:r>
        <w:t>ии юридической помощи клиентам</w:t>
      </w:r>
      <w:r w:rsidRPr="00A35446">
        <w:t>. 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5)</w:t>
      </w:r>
      <w:r w:rsidRPr="00A35446">
        <w:t>Определение учебных результатов и структура интерактивного занятия. 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6)</w:t>
      </w:r>
      <w:r w:rsidRPr="00A35446">
        <w:t>Методы обучения: работа в группах, анализ ситуаций.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7)</w:t>
      </w:r>
      <w:r w:rsidRPr="00A35446">
        <w:t>Методы обучения: займи позицию, шкала мнений, дискуссия. </w:t>
      </w:r>
    </w:p>
    <w:p w:rsidR="002A1E3B" w:rsidRPr="00A35446" w:rsidRDefault="002A1E3B" w:rsidP="002A1E3B">
      <w:pPr>
        <w:pStyle w:val="a8"/>
        <w:spacing w:before="120" w:beforeAutospacing="0" w:after="0" w:afterAutospacing="0" w:line="264" w:lineRule="auto"/>
        <w:ind w:firstLine="567"/>
        <w:jc w:val="both"/>
      </w:pPr>
      <w:r>
        <w:t>8)</w:t>
      </w:r>
      <w:r w:rsidRPr="00A35446">
        <w:t>Методы обучения: ролевая игра, мини-суд. </w:t>
      </w:r>
    </w:p>
    <w:p w:rsidR="002A1E3B" w:rsidRPr="001037DE" w:rsidRDefault="002A1E3B">
      <w:pPr>
        <w:pStyle w:val="20"/>
        <w:spacing w:before="120" w:after="0" w:line="240" w:lineRule="auto"/>
        <w:jc w:val="both"/>
        <w:rPr>
          <w:rStyle w:val="il"/>
        </w:rPr>
      </w:pPr>
      <w:r w:rsidRPr="001037DE">
        <w:rPr>
          <w:rStyle w:val="il"/>
        </w:rPr>
        <w:t>Тренинги Школы будут основываться на кейсах, связанных с защитой прав потребителей финансовых услуг.</w:t>
      </w:r>
      <w:r w:rsidR="00326ABB" w:rsidRPr="001037DE">
        <w:rPr>
          <w:rStyle w:val="il"/>
        </w:rPr>
        <w:t xml:space="preserve"> Тренеры школы: </w:t>
      </w:r>
      <w:proofErr w:type="spellStart"/>
      <w:r w:rsidR="00326ABB" w:rsidRPr="001037DE">
        <w:rPr>
          <w:rStyle w:val="il"/>
        </w:rPr>
        <w:t>А.Б.Гутников</w:t>
      </w:r>
      <w:proofErr w:type="spellEnd"/>
      <w:r w:rsidR="00326ABB" w:rsidRPr="001037DE">
        <w:rPr>
          <w:rStyle w:val="il"/>
        </w:rPr>
        <w:t xml:space="preserve">, </w:t>
      </w:r>
      <w:proofErr w:type="spellStart"/>
      <w:r w:rsidR="00326ABB" w:rsidRPr="001037DE">
        <w:rPr>
          <w:rStyle w:val="il"/>
        </w:rPr>
        <w:t>И.Н.Лукьянова</w:t>
      </w:r>
      <w:proofErr w:type="spellEnd"/>
      <w:r w:rsidR="00326ABB" w:rsidRPr="001037DE">
        <w:rPr>
          <w:rStyle w:val="il"/>
        </w:rPr>
        <w:t xml:space="preserve">, </w:t>
      </w:r>
      <w:proofErr w:type="spellStart"/>
      <w:r w:rsidR="00326ABB" w:rsidRPr="001037DE">
        <w:rPr>
          <w:rStyle w:val="il"/>
        </w:rPr>
        <w:t>Е.В.Осипова</w:t>
      </w:r>
      <w:proofErr w:type="spellEnd"/>
      <w:r w:rsidR="00326ABB" w:rsidRPr="001037DE">
        <w:rPr>
          <w:rStyle w:val="il"/>
        </w:rPr>
        <w:t xml:space="preserve">, </w:t>
      </w:r>
      <w:proofErr w:type="spellStart"/>
      <w:r w:rsidR="00326ABB" w:rsidRPr="001037DE">
        <w:rPr>
          <w:rStyle w:val="il"/>
        </w:rPr>
        <w:t>М.Р.Воскобитова</w:t>
      </w:r>
      <w:proofErr w:type="spellEnd"/>
      <w:r w:rsidR="001E1FD9">
        <w:rPr>
          <w:rStyle w:val="il"/>
        </w:rPr>
        <w:t xml:space="preserve">, </w:t>
      </w:r>
      <w:proofErr w:type="spellStart"/>
      <w:r w:rsidR="001E1FD9">
        <w:rPr>
          <w:rStyle w:val="il"/>
        </w:rPr>
        <w:t>Т.В.Трубникова</w:t>
      </w:r>
      <w:proofErr w:type="spellEnd"/>
      <w:r w:rsidR="00326ABB" w:rsidRPr="001037DE">
        <w:rPr>
          <w:rStyle w:val="il"/>
        </w:rPr>
        <w:t xml:space="preserve"> и другие эксперты Центра развития юридических клиник.</w:t>
      </w:r>
      <w:r w:rsidR="0097640E">
        <w:rPr>
          <w:rStyle w:val="il"/>
        </w:rPr>
        <w:t xml:space="preserve"> </w:t>
      </w:r>
    </w:p>
    <w:p w:rsidR="00B1335C" w:rsidRDefault="00810EDB">
      <w:pPr>
        <w:suppressAutoHyphens/>
        <w:spacing w:before="240"/>
        <w:jc w:val="both"/>
        <w:rPr>
          <w:rStyle w:val="il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>К участию в конференции приглашаются:</w:t>
      </w:r>
    </w:p>
    <w:p w:rsidR="00B1335C" w:rsidRDefault="00810EDB">
      <w:pPr>
        <w:suppressAutoHyphens/>
        <w:spacing w:before="240"/>
        <w:jc w:val="both"/>
        <w:rPr>
          <w:rStyle w:val="il"/>
          <w:rFonts w:ascii="Times New Roman" w:hAnsi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руководители, преподаватели, кураторы</w:t>
      </w:r>
      <w:r w:rsidR="002A1E3B">
        <w:rPr>
          <w:rStyle w:val="il"/>
          <w:rFonts w:ascii="Times New Roman" w:hAnsi="Times New Roman"/>
          <w:sz w:val="24"/>
          <w:szCs w:val="24"/>
        </w:rPr>
        <w:t>, студенты</w:t>
      </w:r>
      <w:r>
        <w:rPr>
          <w:rStyle w:val="il"/>
          <w:rFonts w:ascii="Times New Roman" w:hAnsi="Times New Roman"/>
          <w:sz w:val="24"/>
          <w:szCs w:val="24"/>
        </w:rPr>
        <w:t xml:space="preserve"> юридических клиник, сотрудники социально-ориентированных некоммерческих организаций (в том числе оказывающих бесплатную юридическую помощь), представители органов власти и местного самоуправления, адвокаты, нотариусы, сотрудники государственных юридических бюро, представители юридических фирм, оказывающих помощь </w:t>
      </w:r>
      <w:proofErr w:type="spellStart"/>
      <w:r>
        <w:rPr>
          <w:rStyle w:val="il"/>
          <w:rFonts w:ascii="Times New Roman" w:hAnsi="Times New Roman"/>
          <w:sz w:val="24"/>
          <w:szCs w:val="24"/>
          <w:lang w:val="en-US"/>
        </w:rPr>
        <w:t>probono</w:t>
      </w:r>
      <w:proofErr w:type="spellEnd"/>
      <w:r>
        <w:rPr>
          <w:rStyle w:val="il"/>
          <w:rFonts w:ascii="Times New Roman" w:hAnsi="Times New Roman"/>
          <w:sz w:val="24"/>
          <w:szCs w:val="24"/>
        </w:rPr>
        <w:t xml:space="preserve"> и представители иных провайдеров бесплатной юридической помощи.</w:t>
      </w:r>
    </w:p>
    <w:p w:rsidR="002A1E3B" w:rsidRPr="002A1E3B" w:rsidRDefault="002A1E3B">
      <w:pPr>
        <w:suppressAutoHyphens/>
        <w:spacing w:before="24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eastAsia="Times New Roman" w:hAnsi="Times New Roman" w:cs="Times New Roman"/>
          <w:sz w:val="24"/>
          <w:szCs w:val="24"/>
        </w:rPr>
        <w:t xml:space="preserve">Впервые в рамках Всероссийской конференции состоится </w:t>
      </w:r>
      <w:r>
        <w:rPr>
          <w:rStyle w:val="il"/>
          <w:rFonts w:ascii="Times New Roman" w:eastAsia="Times New Roman" w:hAnsi="Times New Roman" w:cs="Times New Roman"/>
          <w:b/>
          <w:sz w:val="24"/>
          <w:szCs w:val="24"/>
        </w:rPr>
        <w:t>студенческая секция</w:t>
      </w:r>
      <w:r>
        <w:rPr>
          <w:rStyle w:val="il"/>
          <w:rFonts w:ascii="Times New Roman" w:eastAsia="Times New Roman" w:hAnsi="Times New Roman" w:cs="Times New Roman"/>
          <w:sz w:val="24"/>
          <w:szCs w:val="24"/>
        </w:rPr>
        <w:t>, на которой студенты и преподаватели смогут вместе обсудить проблемы функционирования и развития юридических клиник.</w:t>
      </w:r>
    </w:p>
    <w:p w:rsidR="00B1335C" w:rsidRDefault="00810EDB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>Место проведения Конференции</w:t>
      </w:r>
      <w:r>
        <w:rPr>
          <w:rStyle w:val="il"/>
          <w:rFonts w:ascii="Times New Roman" w:hAnsi="Times New Roman"/>
          <w:i/>
          <w:iCs/>
          <w:sz w:val="24"/>
          <w:szCs w:val="24"/>
        </w:rPr>
        <w:t xml:space="preserve">: </w:t>
      </w:r>
    </w:p>
    <w:p w:rsidR="00B1335C" w:rsidRDefault="001037DE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21</w:t>
      </w:r>
      <w:r w:rsidR="00810EDB">
        <w:rPr>
          <w:rStyle w:val="il"/>
          <w:rFonts w:ascii="Times New Roman" w:hAnsi="Times New Roman"/>
          <w:sz w:val="24"/>
          <w:szCs w:val="24"/>
        </w:rPr>
        <w:t xml:space="preserve"> октября 2016 года – Юридический факультет МГУ имени М.В. Ломоносова (г. Москва, Ленинские горы, стр.1, к.13)</w:t>
      </w:r>
    </w:p>
    <w:p w:rsidR="00B1335C" w:rsidRDefault="002A1E3B">
      <w:pPr>
        <w:spacing w:before="240" w:after="0"/>
        <w:jc w:val="both"/>
        <w:rPr>
          <w:rStyle w:val="il"/>
          <w:rFonts w:ascii="Times New Roman" w:hAnsi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22-</w:t>
      </w:r>
      <w:r w:rsidR="00810EDB">
        <w:rPr>
          <w:rStyle w:val="il"/>
          <w:rFonts w:ascii="Times New Roman" w:hAnsi="Times New Roman"/>
          <w:sz w:val="24"/>
          <w:szCs w:val="24"/>
        </w:rPr>
        <w:t>23 октября 2016 года – Дом отдыха «</w:t>
      </w:r>
      <w:proofErr w:type="spellStart"/>
      <w:r w:rsidR="00810EDB">
        <w:rPr>
          <w:rStyle w:val="il"/>
          <w:rFonts w:ascii="Times New Roman" w:hAnsi="Times New Roman"/>
          <w:sz w:val="24"/>
          <w:szCs w:val="24"/>
        </w:rPr>
        <w:t>Красновидово</w:t>
      </w:r>
      <w:proofErr w:type="spellEnd"/>
      <w:r w:rsidR="00810EDB">
        <w:rPr>
          <w:rStyle w:val="il"/>
          <w:rFonts w:ascii="Times New Roman" w:hAnsi="Times New Roman"/>
          <w:sz w:val="24"/>
          <w:szCs w:val="24"/>
        </w:rPr>
        <w:t>» (Московская область, Можайский район).</w:t>
      </w:r>
    </w:p>
    <w:p w:rsidR="00962609" w:rsidRDefault="00962609">
      <w:pPr>
        <w:spacing w:before="240" w:after="0"/>
        <w:jc w:val="both"/>
        <w:rPr>
          <w:rStyle w:val="il"/>
          <w:rFonts w:ascii="Times New Roman" w:hAnsi="Times New Roman"/>
          <w:sz w:val="24"/>
          <w:szCs w:val="24"/>
        </w:rPr>
      </w:pPr>
    </w:p>
    <w:p w:rsidR="00962609" w:rsidRDefault="00962609">
      <w:pPr>
        <w:spacing w:before="240" w:after="0"/>
        <w:jc w:val="both"/>
        <w:rPr>
          <w:rStyle w:val="il"/>
          <w:rFonts w:ascii="Times New Roman" w:hAnsi="Times New Roman"/>
          <w:sz w:val="24"/>
          <w:szCs w:val="24"/>
        </w:rPr>
      </w:pPr>
    </w:p>
    <w:p w:rsidR="00962609" w:rsidRDefault="00962609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</w:p>
    <w:p w:rsidR="00B1335C" w:rsidRDefault="00810EDB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lastRenderedPageBreak/>
        <w:t>Условия участия:</w:t>
      </w:r>
    </w:p>
    <w:p w:rsidR="00B1335C" w:rsidRDefault="001037DE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21</w:t>
      </w:r>
      <w:r w:rsidR="00810EDB">
        <w:rPr>
          <w:rStyle w:val="il"/>
          <w:rFonts w:ascii="Times New Roman" w:hAnsi="Times New Roman"/>
          <w:sz w:val="24"/>
          <w:szCs w:val="24"/>
        </w:rPr>
        <w:t xml:space="preserve"> октября 2016 года участие бесплатное для всех заинтересованных лица.</w:t>
      </w:r>
    </w:p>
    <w:p w:rsidR="00B1335C" w:rsidRDefault="00810EDB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2</w:t>
      </w:r>
      <w:r w:rsidR="001037DE">
        <w:rPr>
          <w:rStyle w:val="il"/>
          <w:rFonts w:ascii="Times New Roman" w:hAnsi="Times New Roman"/>
          <w:sz w:val="24"/>
          <w:szCs w:val="24"/>
        </w:rPr>
        <w:t>2-2</w:t>
      </w:r>
      <w:r>
        <w:rPr>
          <w:rStyle w:val="il"/>
          <w:rFonts w:ascii="Times New Roman" w:hAnsi="Times New Roman"/>
          <w:sz w:val="24"/>
          <w:szCs w:val="24"/>
        </w:rPr>
        <w:t>3 октября 2016 года Центр развития юридических клиник готов взять на себя оплату расходов не более 60 участников, приоритет отдается руководителям, преподавателям, кураторам юридических клиник вузов-партнеров Центра и сотрудникам НКО-партнеров. Каждый из таких участников получит подтверждение своего участия в виде электронного письма от организаторов конференции. Иные заинтересованн</w:t>
      </w:r>
      <w:r w:rsidR="001037DE">
        <w:rPr>
          <w:rStyle w:val="il"/>
          <w:rFonts w:ascii="Times New Roman" w:hAnsi="Times New Roman"/>
          <w:sz w:val="24"/>
          <w:szCs w:val="24"/>
        </w:rPr>
        <w:t>ые лица могут принять участие в</w:t>
      </w:r>
      <w:r>
        <w:rPr>
          <w:rStyle w:val="il"/>
          <w:rFonts w:ascii="Times New Roman" w:hAnsi="Times New Roman"/>
          <w:sz w:val="24"/>
          <w:szCs w:val="24"/>
        </w:rPr>
        <w:t xml:space="preserve"> </w:t>
      </w:r>
      <w:r w:rsidR="002A1E3B">
        <w:rPr>
          <w:rStyle w:val="il"/>
          <w:rFonts w:ascii="Times New Roman" w:hAnsi="Times New Roman"/>
          <w:sz w:val="24"/>
          <w:szCs w:val="24"/>
        </w:rPr>
        <w:t>Школе профессионального мастерства</w:t>
      </w:r>
      <w:r>
        <w:rPr>
          <w:rStyle w:val="il"/>
          <w:rFonts w:ascii="Times New Roman" w:hAnsi="Times New Roman"/>
          <w:sz w:val="24"/>
          <w:szCs w:val="24"/>
        </w:rPr>
        <w:t xml:space="preserve"> за свой счет или за счет направляющей стороны, уплатив организационный взнос в размере 5 000 руб. О желании участвовать в Школе профессионального мастерства необходимо сообщить при заполнении заявки участника  конференции</w:t>
      </w:r>
    </w:p>
    <w:p w:rsidR="0097640E" w:rsidRPr="001037DE" w:rsidRDefault="00810EDB" w:rsidP="0097640E">
      <w:pPr>
        <w:pStyle w:val="20"/>
        <w:spacing w:before="120" w:after="0" w:line="240" w:lineRule="auto"/>
        <w:jc w:val="both"/>
        <w:rPr>
          <w:rStyle w:val="il"/>
        </w:rPr>
      </w:pPr>
      <w:r>
        <w:t>Проезд и проживание участников Конференции осуществляется за счет средств направляющей стороны.</w:t>
      </w:r>
      <w:r w:rsidR="0097640E">
        <w:t xml:space="preserve"> </w:t>
      </w:r>
      <w:r w:rsidR="0097640E">
        <w:rPr>
          <w:rStyle w:val="il"/>
        </w:rPr>
        <w:t>Участие студентов в Школе профессионального мастерства не предусмотрено.</w:t>
      </w:r>
    </w:p>
    <w:p w:rsidR="00B1335C" w:rsidRDefault="00810EDB" w:rsidP="0097640E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Для участников Школы профес</w:t>
      </w:r>
      <w:r w:rsidR="0097640E">
        <w:rPr>
          <w:rStyle w:val="il"/>
          <w:rFonts w:ascii="Times New Roman" w:hAnsi="Times New Roman"/>
          <w:sz w:val="24"/>
          <w:szCs w:val="24"/>
        </w:rPr>
        <w:t>сионального мастерства проезд 21</w:t>
      </w:r>
      <w:r>
        <w:rPr>
          <w:rStyle w:val="il"/>
          <w:rFonts w:ascii="Times New Roman" w:hAnsi="Times New Roman"/>
          <w:sz w:val="24"/>
          <w:szCs w:val="24"/>
        </w:rPr>
        <w:t xml:space="preserve"> октября от корпуса юридического факультета МГУ имени М.В.Ломоносова до дома отдыха «</w:t>
      </w:r>
      <w:proofErr w:type="spellStart"/>
      <w:r>
        <w:rPr>
          <w:rStyle w:val="il"/>
          <w:rFonts w:ascii="Times New Roman" w:hAnsi="Times New Roman"/>
          <w:sz w:val="24"/>
          <w:szCs w:val="24"/>
        </w:rPr>
        <w:t>Красновидово</w:t>
      </w:r>
      <w:proofErr w:type="spellEnd"/>
      <w:r>
        <w:rPr>
          <w:rStyle w:val="il"/>
          <w:rFonts w:ascii="Times New Roman" w:hAnsi="Times New Roman"/>
          <w:sz w:val="24"/>
          <w:szCs w:val="24"/>
        </w:rPr>
        <w:t>», 23 октября от дома отдыха «</w:t>
      </w:r>
      <w:proofErr w:type="spellStart"/>
      <w:r>
        <w:rPr>
          <w:rStyle w:val="il"/>
          <w:rFonts w:ascii="Times New Roman" w:hAnsi="Times New Roman"/>
          <w:sz w:val="24"/>
          <w:szCs w:val="24"/>
        </w:rPr>
        <w:t>Красновидово</w:t>
      </w:r>
      <w:proofErr w:type="spellEnd"/>
      <w:r>
        <w:rPr>
          <w:rStyle w:val="il"/>
          <w:rFonts w:ascii="Times New Roman" w:hAnsi="Times New Roman"/>
          <w:sz w:val="24"/>
          <w:szCs w:val="24"/>
        </w:rPr>
        <w:t>» до МГУ имени М.В.Ломоносова, прожи</w:t>
      </w:r>
      <w:r w:rsidR="0097640E">
        <w:rPr>
          <w:rStyle w:val="il"/>
          <w:rFonts w:ascii="Times New Roman" w:hAnsi="Times New Roman"/>
          <w:sz w:val="24"/>
          <w:szCs w:val="24"/>
        </w:rPr>
        <w:t>вание и питание в доме отдыха 21</w:t>
      </w:r>
      <w:r>
        <w:rPr>
          <w:rStyle w:val="il"/>
          <w:rFonts w:ascii="Times New Roman" w:hAnsi="Times New Roman"/>
          <w:sz w:val="24"/>
          <w:szCs w:val="24"/>
        </w:rPr>
        <w:t>-23 октября обеспечиваются Центром развития юридических клиник с учетом указанных выше ограничений по числу участников.</w:t>
      </w:r>
      <w:r w:rsidR="0097640E">
        <w:rPr>
          <w:rStyle w:val="il"/>
          <w:rFonts w:ascii="Times New Roman" w:hAnsi="Times New Roman"/>
          <w:sz w:val="24"/>
          <w:szCs w:val="24"/>
        </w:rPr>
        <w:t xml:space="preserve"> </w:t>
      </w:r>
    </w:p>
    <w:p w:rsidR="00B1335C" w:rsidRDefault="00810EDB">
      <w:pPr>
        <w:spacing w:before="240" w:after="0"/>
        <w:jc w:val="both"/>
        <w:rPr>
          <w:rStyle w:val="il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i/>
          <w:iCs/>
          <w:sz w:val="24"/>
          <w:szCs w:val="24"/>
        </w:rPr>
        <w:t>Порядок подачи заявки для участия в конференции:</w:t>
      </w:r>
    </w:p>
    <w:p w:rsidR="00B1335C" w:rsidRDefault="00810EDB">
      <w:pPr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Для участия в Конференции необходимо:</w:t>
      </w:r>
    </w:p>
    <w:p w:rsidR="00B1335C" w:rsidRDefault="00810EDB">
      <w:pPr>
        <w:pStyle w:val="a5"/>
        <w:numPr>
          <w:ilvl w:val="0"/>
          <w:numId w:val="4"/>
        </w:numPr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заполнить электронную заявку по адресу http://goo.gl/forms/IL0fqIyRjDV2fuff1</w:t>
      </w:r>
    </w:p>
    <w:p w:rsidR="00B1335C" w:rsidRDefault="00810EDB">
      <w:pPr>
        <w:pStyle w:val="a5"/>
        <w:numPr>
          <w:ilvl w:val="0"/>
          <w:numId w:val="4"/>
        </w:numPr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 xml:space="preserve">направить в электронном виде заполненную анкету о юридической клинике или НКО, если такая анкета ранее не направлялась в адрес Центра, на </w:t>
      </w:r>
      <w:hyperlink r:id="rId10" w:history="1">
        <w:r>
          <w:rPr>
            <w:rStyle w:val="Hyperlink0"/>
            <w:rFonts w:ascii="Times New Roman" w:hAnsi="Times New Roman"/>
          </w:rPr>
          <w:t>office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Hyperlink0"/>
            <w:rFonts w:ascii="Times New Roman" w:hAnsi="Times New Roman"/>
          </w:rPr>
          <w:t>codolc</w:t>
        </w:r>
        <w:proofErr w:type="spellEnd"/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ascii="Times New Roman" w:hAnsi="Times New Roman"/>
          </w:rPr>
          <w:t>com</w:t>
        </w:r>
      </w:hyperlink>
    </w:p>
    <w:p w:rsidR="00B1335C" w:rsidRDefault="00810EDB">
      <w:pPr>
        <w:pStyle w:val="a5"/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</w:rPr>
      </w:pPr>
      <w:r>
        <w:rPr>
          <w:rStyle w:val="il"/>
          <w:rFonts w:ascii="Times New Roman" w:hAnsi="Times New Roman"/>
          <w:sz w:val="24"/>
          <w:szCs w:val="24"/>
        </w:rPr>
        <w:t xml:space="preserve">Форма анкеты размещена на главной странице сайта Центра развития юридических клиник – </w:t>
      </w:r>
      <w:r>
        <w:rPr>
          <w:rStyle w:val="il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il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il"/>
          <w:rFonts w:ascii="Times New Roman" w:hAnsi="Times New Roman"/>
          <w:sz w:val="24"/>
          <w:szCs w:val="24"/>
          <w:lang w:val="en-US"/>
        </w:rPr>
        <w:t>codolc</w:t>
      </w:r>
      <w:proofErr w:type="spellEnd"/>
      <w:r>
        <w:rPr>
          <w:rStyle w:val="il"/>
          <w:rFonts w:ascii="Times New Roman" w:hAnsi="Times New Roman"/>
          <w:sz w:val="24"/>
          <w:szCs w:val="24"/>
        </w:rPr>
        <w:t>.</w:t>
      </w:r>
      <w:r>
        <w:rPr>
          <w:rStyle w:val="il"/>
          <w:rFonts w:ascii="Times New Roman" w:hAnsi="Times New Roman"/>
          <w:sz w:val="24"/>
          <w:szCs w:val="24"/>
          <w:lang w:val="en-US"/>
        </w:rPr>
        <w:t>com</w:t>
      </w:r>
    </w:p>
    <w:p w:rsidR="00B1335C" w:rsidRDefault="00810EDB">
      <w:pPr>
        <w:pStyle w:val="a5"/>
        <w:numPr>
          <w:ilvl w:val="0"/>
          <w:numId w:val="4"/>
        </w:numPr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rFonts w:ascii="Times New Roman" w:hAnsi="Times New Roman"/>
          <w:sz w:val="24"/>
          <w:szCs w:val="24"/>
        </w:rPr>
        <w:t>представителям вузов</w:t>
      </w:r>
      <w:r w:rsidR="00F26FAB">
        <w:rPr>
          <w:rStyle w:val="il"/>
          <w:rFonts w:ascii="Times New Roman" w:hAnsi="Times New Roman"/>
          <w:sz w:val="24"/>
          <w:szCs w:val="24"/>
        </w:rPr>
        <w:t xml:space="preserve"> </w:t>
      </w:r>
      <w:r>
        <w:rPr>
          <w:rStyle w:val="il"/>
          <w:rFonts w:ascii="Times New Roman" w:hAnsi="Times New Roman"/>
          <w:sz w:val="24"/>
          <w:szCs w:val="24"/>
        </w:rPr>
        <w:t>– партнеров Центра направить в электронном виде статистику о работе юридической клиники за 2015 календарный год</w:t>
      </w:r>
    </w:p>
    <w:p w:rsidR="00B1335C" w:rsidRDefault="00810EDB">
      <w:pPr>
        <w:pStyle w:val="a5"/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</w:rPr>
      </w:pPr>
      <w:r>
        <w:rPr>
          <w:rStyle w:val="il"/>
          <w:rFonts w:ascii="Times New Roman" w:hAnsi="Times New Roman"/>
          <w:sz w:val="24"/>
          <w:szCs w:val="24"/>
        </w:rPr>
        <w:t xml:space="preserve">Форма для представления статистики размещена на главной странице сайта Центра развития юридических клиник – </w:t>
      </w:r>
      <w:r>
        <w:rPr>
          <w:rStyle w:val="il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il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il"/>
          <w:rFonts w:ascii="Times New Roman" w:hAnsi="Times New Roman"/>
          <w:sz w:val="24"/>
          <w:szCs w:val="24"/>
          <w:lang w:val="en-US"/>
        </w:rPr>
        <w:t>codolc</w:t>
      </w:r>
      <w:proofErr w:type="spellEnd"/>
      <w:r>
        <w:rPr>
          <w:rStyle w:val="il"/>
          <w:rFonts w:ascii="Times New Roman" w:hAnsi="Times New Roman"/>
          <w:sz w:val="24"/>
          <w:szCs w:val="24"/>
        </w:rPr>
        <w:t>.</w:t>
      </w:r>
      <w:r>
        <w:rPr>
          <w:rStyle w:val="il"/>
          <w:rFonts w:ascii="Times New Roman" w:hAnsi="Times New Roman"/>
          <w:sz w:val="24"/>
          <w:szCs w:val="24"/>
          <w:lang w:val="en-US"/>
        </w:rPr>
        <w:t>com</w:t>
      </w:r>
    </w:p>
    <w:p w:rsidR="00B1335C" w:rsidRDefault="00810EDB">
      <w:pPr>
        <w:pStyle w:val="Style6"/>
        <w:widowControl/>
        <w:spacing w:before="240" w:line="276" w:lineRule="auto"/>
        <w:rPr>
          <w:rStyle w:val="il"/>
          <w:rFonts w:ascii="Times New Roman" w:hAnsi="Times New Roman"/>
        </w:rPr>
      </w:pPr>
      <w:r>
        <w:rPr>
          <w:rStyle w:val="il"/>
          <w:rFonts w:ascii="Times New Roman" w:hAnsi="Times New Roman"/>
        </w:rPr>
        <w:t xml:space="preserve">Обращаем внимание участников, что </w:t>
      </w:r>
      <w:r w:rsidR="001037DE">
        <w:rPr>
          <w:rStyle w:val="il"/>
          <w:rFonts w:ascii="Times New Roman" w:hAnsi="Times New Roman"/>
        </w:rPr>
        <w:t>формат конференции не предполагает выступлений с докладами (за исключением пленарного заседания), а представляет собой живое дискуссионное обсуждение насущных проблем профессионального сообщества, секции конференции организуются в виде работы круглых столов и площадки «</w:t>
      </w:r>
      <w:r w:rsidR="001037DE">
        <w:rPr>
          <w:rStyle w:val="il"/>
          <w:rFonts w:ascii="Times New Roman" w:hAnsi="Times New Roman"/>
          <w:lang w:val="en-US"/>
        </w:rPr>
        <w:t>The</w:t>
      </w:r>
      <w:r w:rsidR="001037DE" w:rsidRPr="002A1E3B">
        <w:rPr>
          <w:rStyle w:val="il"/>
          <w:rFonts w:ascii="Times New Roman" w:hAnsi="Times New Roman"/>
        </w:rPr>
        <w:t xml:space="preserve"> </w:t>
      </w:r>
      <w:r w:rsidR="001037DE">
        <w:rPr>
          <w:rStyle w:val="il"/>
          <w:rFonts w:ascii="Times New Roman" w:hAnsi="Times New Roman"/>
          <w:lang w:val="en-US"/>
        </w:rPr>
        <w:t>World</w:t>
      </w:r>
      <w:r w:rsidR="001037DE" w:rsidRPr="002A1E3B">
        <w:rPr>
          <w:rStyle w:val="il"/>
          <w:rFonts w:ascii="Times New Roman" w:hAnsi="Times New Roman"/>
        </w:rPr>
        <w:t xml:space="preserve"> </w:t>
      </w:r>
      <w:proofErr w:type="spellStart"/>
      <w:r w:rsidR="001037DE">
        <w:rPr>
          <w:rStyle w:val="il"/>
          <w:rFonts w:ascii="Times New Roman" w:hAnsi="Times New Roman"/>
          <w:lang w:val="en-US"/>
        </w:rPr>
        <w:t>Caf</w:t>
      </w:r>
      <w:proofErr w:type="spellEnd"/>
      <w:r w:rsidR="001037DE" w:rsidRPr="002A1E3B">
        <w:rPr>
          <w:rStyle w:val="il"/>
          <w:rFonts w:ascii="Times New Roman" w:hAnsi="Times New Roman"/>
        </w:rPr>
        <w:t>é</w:t>
      </w:r>
      <w:r w:rsidR="001037DE">
        <w:rPr>
          <w:rStyle w:val="il"/>
          <w:rFonts w:ascii="Times New Roman" w:hAnsi="Times New Roman"/>
        </w:rPr>
        <w:t>». В</w:t>
      </w:r>
      <w:r>
        <w:rPr>
          <w:rStyle w:val="il"/>
          <w:rFonts w:ascii="Times New Roman" w:hAnsi="Times New Roman"/>
        </w:rPr>
        <w:t xml:space="preserve">ыступления конференции должны содержать обобщенный анализ актуальной проблемы работы системы бесплатной юридической помощи или применения клинических методов обучения. </w:t>
      </w:r>
      <w:r w:rsidR="001037DE">
        <w:rPr>
          <w:rStyle w:val="il"/>
          <w:rFonts w:ascii="Times New Roman" w:hAnsi="Times New Roman"/>
        </w:rPr>
        <w:t>П</w:t>
      </w:r>
      <w:r>
        <w:rPr>
          <w:rStyle w:val="il"/>
          <w:rFonts w:ascii="Times New Roman" w:hAnsi="Times New Roman"/>
        </w:rPr>
        <w:t>резентации, посвященные деятельности конкретных клиник, могут быть распространены среди участников конференции в виде раздаточного материала</w:t>
      </w:r>
      <w:r w:rsidR="001037DE">
        <w:rPr>
          <w:rStyle w:val="il"/>
          <w:rFonts w:ascii="Times New Roman" w:hAnsi="Times New Roman"/>
        </w:rPr>
        <w:t>, предоставленного участником конференции до ее начала.</w:t>
      </w:r>
    </w:p>
    <w:p w:rsidR="00962609" w:rsidRPr="00962609" w:rsidRDefault="00962609">
      <w:pPr>
        <w:pStyle w:val="Style6"/>
        <w:widowControl/>
        <w:spacing w:before="240" w:line="276" w:lineRule="auto"/>
        <w:rPr>
          <w:rStyle w:val="il"/>
          <w:rFonts w:ascii="Times New Roman" w:hAnsi="Times New Roman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lastRenderedPageBreak/>
        <w:t>«</w:t>
      </w:r>
      <w:proofErr w:type="spellStart"/>
      <w:r w:rsidRPr="00962609">
        <w:rPr>
          <w:rStyle w:val="il"/>
          <w:rFonts w:ascii="Times New Roman" w:hAnsi="Times New Roman"/>
        </w:rPr>
        <w:t>The</w:t>
      </w:r>
      <w:proofErr w:type="spellEnd"/>
      <w:r w:rsidRPr="00962609">
        <w:rPr>
          <w:rStyle w:val="il"/>
          <w:rFonts w:ascii="Times New Roman" w:hAnsi="Times New Roman"/>
        </w:rPr>
        <w:t xml:space="preserve"> </w:t>
      </w:r>
      <w:proofErr w:type="spellStart"/>
      <w:r w:rsidRPr="00962609">
        <w:rPr>
          <w:rStyle w:val="il"/>
          <w:rFonts w:ascii="Times New Roman" w:hAnsi="Times New Roman"/>
        </w:rPr>
        <w:t>World</w:t>
      </w:r>
      <w:proofErr w:type="spellEnd"/>
      <w:r w:rsidRPr="00962609">
        <w:rPr>
          <w:rStyle w:val="il"/>
          <w:rFonts w:ascii="Times New Roman" w:hAnsi="Times New Roman"/>
        </w:rPr>
        <w:t xml:space="preserve"> </w:t>
      </w:r>
      <w:proofErr w:type="spellStart"/>
      <w:r w:rsidRPr="00962609">
        <w:rPr>
          <w:rStyle w:val="il"/>
          <w:rFonts w:ascii="Times New Roman" w:hAnsi="Times New Roman"/>
        </w:rPr>
        <w:t>Cafe</w:t>
      </w:r>
      <w:proofErr w:type="spellEnd"/>
      <w:r w:rsidRPr="00962609">
        <w:rPr>
          <w:rStyle w:val="il"/>
          <w:rFonts w:ascii="Times New Roman" w:hAnsi="Times New Roman"/>
        </w:rPr>
        <w:t>» - технология организации обсуждения в небольших группах в неофициальной обстановке, которая поощряет инициативу и стимулирует к творчеству, во главу угла ставится общение между участниками и добавление новых мыслей и идей.</w:t>
      </w:r>
      <w:r w:rsidR="00A4639C">
        <w:rPr>
          <w:rStyle w:val="il"/>
          <w:rFonts w:ascii="Times New Roman" w:hAnsi="Times New Roman"/>
        </w:rPr>
        <w:t xml:space="preserve"> </w:t>
      </w:r>
      <w:r w:rsidRPr="00962609">
        <w:rPr>
          <w:rStyle w:val="il"/>
          <w:rFonts w:ascii="Times New Roman" w:hAnsi="Times New Roman"/>
        </w:rPr>
        <w:t>В рамках площадки «</w:t>
      </w:r>
      <w:proofErr w:type="spellStart"/>
      <w:r w:rsidRPr="00962609">
        <w:rPr>
          <w:rStyle w:val="il"/>
          <w:rFonts w:ascii="Times New Roman" w:hAnsi="Times New Roman"/>
        </w:rPr>
        <w:t>The</w:t>
      </w:r>
      <w:proofErr w:type="spellEnd"/>
      <w:r w:rsidRPr="00962609">
        <w:rPr>
          <w:rStyle w:val="il"/>
          <w:rFonts w:ascii="Times New Roman" w:hAnsi="Times New Roman"/>
        </w:rPr>
        <w:t xml:space="preserve"> </w:t>
      </w:r>
      <w:proofErr w:type="spellStart"/>
      <w:r w:rsidRPr="00962609">
        <w:rPr>
          <w:rStyle w:val="il"/>
          <w:rFonts w:ascii="Times New Roman" w:hAnsi="Times New Roman"/>
        </w:rPr>
        <w:t>World</w:t>
      </w:r>
      <w:proofErr w:type="spellEnd"/>
      <w:r w:rsidRPr="00962609">
        <w:rPr>
          <w:rStyle w:val="il"/>
          <w:rFonts w:ascii="Times New Roman" w:hAnsi="Times New Roman"/>
        </w:rPr>
        <w:t xml:space="preserve"> </w:t>
      </w:r>
      <w:proofErr w:type="spellStart"/>
      <w:r w:rsidRPr="00962609">
        <w:rPr>
          <w:rStyle w:val="il"/>
          <w:rFonts w:ascii="Times New Roman" w:hAnsi="Times New Roman"/>
        </w:rPr>
        <w:t>Cafe</w:t>
      </w:r>
      <w:proofErr w:type="spellEnd"/>
      <w:r w:rsidRPr="00962609">
        <w:rPr>
          <w:rStyle w:val="il"/>
          <w:rFonts w:ascii="Times New Roman" w:hAnsi="Times New Roman"/>
        </w:rPr>
        <w:t>» будет организовано неограниченное количество круглых столов, в размещенных рядом друг с другом аудиториях.</w:t>
      </w:r>
      <w:r w:rsidR="00A4639C">
        <w:rPr>
          <w:rStyle w:val="il"/>
          <w:rFonts w:ascii="Times New Roman" w:hAnsi="Times New Roman"/>
        </w:rPr>
        <w:t xml:space="preserve"> </w:t>
      </w:r>
      <w:r w:rsidRPr="00962609">
        <w:rPr>
          <w:rStyle w:val="il"/>
          <w:rFonts w:ascii="Times New Roman" w:hAnsi="Times New Roman"/>
        </w:rPr>
        <w:t>Участники площадки объединяются в начале ее работы в группы случайным образом (может быть установлено количественное ограничение для участников в рамках одного круглого стола). Модератор круглого стола организует дискуссию, вовлекая в нее всех участников и фиксируя их идеи и предложения. По прошествии времени группы меняются столами, временной интервал работы за столом уменьшается в каждом круге обмена столами. Количество кругов дискуссии зависит от количества круглых столов, но не более пяти.</w:t>
      </w:r>
      <w:r w:rsidR="00A4639C">
        <w:rPr>
          <w:rStyle w:val="il"/>
          <w:rFonts w:ascii="Times New Roman" w:hAnsi="Times New Roman"/>
        </w:rPr>
        <w:t xml:space="preserve"> </w:t>
      </w:r>
      <w:r w:rsidRPr="00962609">
        <w:rPr>
          <w:rStyle w:val="il"/>
          <w:rFonts w:ascii="Times New Roman" w:hAnsi="Times New Roman"/>
        </w:rPr>
        <w:t xml:space="preserve">Модератор круглого стола остается, приветствует новую команду, вводит в тему и рассказывает о том, что наработано прошлой группой. Задача модератора заключается в том, чтобы собрать все поступившие от всех участников предложения за все время обсуждения, обобщить их и представить </w:t>
      </w:r>
      <w:r w:rsidR="00A4639C">
        <w:rPr>
          <w:rStyle w:val="il"/>
          <w:rFonts w:ascii="Times New Roman" w:hAnsi="Times New Roman"/>
        </w:rPr>
        <w:t>в конце работы площадки всем ее участникам</w:t>
      </w:r>
      <w:bookmarkStart w:id="0" w:name="_GoBack"/>
      <w:bookmarkEnd w:id="0"/>
      <w:r w:rsidRPr="00962609">
        <w:rPr>
          <w:rStyle w:val="il"/>
          <w:rFonts w:ascii="Times New Roman" w:hAnsi="Times New Roman"/>
        </w:rPr>
        <w:t>.</w:t>
      </w:r>
    </w:p>
    <w:p w:rsidR="00B1335C" w:rsidRDefault="00810EDB">
      <w:pPr>
        <w:suppressAutoHyphens/>
        <w:spacing w:before="240" w:after="0"/>
        <w:jc w:val="both"/>
        <w:rPr>
          <w:rStyle w:val="il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l"/>
          <w:rFonts w:ascii="Times New Roman" w:hAnsi="Times New Roman"/>
          <w:b/>
          <w:bCs/>
          <w:sz w:val="24"/>
          <w:szCs w:val="24"/>
        </w:rPr>
        <w:t xml:space="preserve">Окончание приема заявок на участие в конференции – </w:t>
      </w:r>
      <w:r>
        <w:rPr>
          <w:rStyle w:val="il"/>
          <w:rFonts w:ascii="Times New Roman" w:hAnsi="Times New Roman"/>
          <w:b/>
          <w:bCs/>
          <w:sz w:val="24"/>
          <w:szCs w:val="24"/>
          <w:u w:val="single"/>
        </w:rPr>
        <w:t>строго до 17 октября 2016 года</w:t>
      </w:r>
      <w:r>
        <w:rPr>
          <w:rStyle w:val="il"/>
          <w:rFonts w:ascii="Times New Roman" w:hAnsi="Times New Roman"/>
          <w:b/>
          <w:bCs/>
          <w:sz w:val="24"/>
          <w:szCs w:val="24"/>
        </w:rPr>
        <w:t>.</w:t>
      </w:r>
    </w:p>
    <w:p w:rsidR="00B1335C" w:rsidRDefault="00810EDB">
      <w:pPr>
        <w:pStyle w:val="Style10"/>
        <w:widowControl/>
        <w:spacing w:before="240" w:line="276" w:lineRule="auto"/>
        <w:jc w:val="both"/>
        <w:rPr>
          <w:rStyle w:val="il"/>
          <w:rFonts w:ascii="Times New Roman" w:eastAsia="Times New Roman" w:hAnsi="Times New Roman" w:cs="Times New Roman"/>
        </w:rPr>
      </w:pPr>
      <w:r>
        <w:rPr>
          <w:rStyle w:val="il"/>
          <w:rFonts w:ascii="Times New Roman" w:hAnsi="Times New Roman"/>
        </w:rPr>
        <w:t>К сожалению, организаторы не имеют возможности оказать содействие участникам Конференции в бронировании гостиниц и оплате билетов, а также во встрече и проводах на вокзалах и в аэропортах. Публикации статей и тезисов по результатам работы конференции не предполагается.</w:t>
      </w:r>
    </w:p>
    <w:p w:rsidR="00B1335C" w:rsidRDefault="00810EDB">
      <w:pPr>
        <w:pStyle w:val="Style10"/>
        <w:widowControl/>
        <w:spacing w:before="240" w:line="276" w:lineRule="auto"/>
        <w:jc w:val="both"/>
        <w:rPr>
          <w:rStyle w:val="il"/>
          <w:rFonts w:ascii="Times New Roman" w:eastAsia="Times New Roman" w:hAnsi="Times New Roman" w:cs="Times New Roman"/>
        </w:rPr>
      </w:pPr>
      <w:r>
        <w:rPr>
          <w:rStyle w:val="il"/>
          <w:rFonts w:ascii="Times New Roman" w:hAnsi="Times New Roman"/>
        </w:rPr>
        <w:t>Все интересующие Вас вопросы Вы можете задать:</w:t>
      </w:r>
    </w:p>
    <w:p w:rsidR="00B1335C" w:rsidRDefault="00810EDB">
      <w:pPr>
        <w:pStyle w:val="Style10"/>
        <w:widowControl/>
        <w:spacing w:line="276" w:lineRule="auto"/>
        <w:jc w:val="both"/>
        <w:rPr>
          <w:rStyle w:val="il"/>
          <w:rFonts w:ascii="Times New Roman" w:eastAsia="Times New Roman" w:hAnsi="Times New Roman" w:cs="Times New Roman"/>
        </w:rPr>
      </w:pPr>
      <w:r>
        <w:rPr>
          <w:rStyle w:val="il"/>
          <w:rFonts w:ascii="Times New Roman" w:hAnsi="Times New Roman"/>
        </w:rPr>
        <w:t xml:space="preserve">по адресу: </w:t>
      </w:r>
      <w:hyperlink r:id="rId11" w:history="1">
        <w:r>
          <w:rPr>
            <w:rStyle w:val="Hyperlink1"/>
            <w:rFonts w:eastAsia="Arial Unicode MS"/>
            <w:lang w:val="en-US"/>
          </w:rPr>
          <w:t>office</w:t>
        </w:r>
        <w:r w:rsidRPr="00E97A10">
          <w:rPr>
            <w:rStyle w:val="Hyperlink1"/>
            <w:rFonts w:eastAsia="Arial Unicode MS"/>
          </w:rPr>
          <w:t>@</w:t>
        </w:r>
        <w:proofErr w:type="spellStart"/>
        <w:r>
          <w:rPr>
            <w:rStyle w:val="Hyperlink1"/>
            <w:rFonts w:eastAsia="Arial Unicode MS"/>
            <w:lang w:val="en-US"/>
          </w:rPr>
          <w:t>codolc</w:t>
        </w:r>
        <w:proofErr w:type="spellEnd"/>
        <w:r w:rsidRPr="00E97A10">
          <w:rPr>
            <w:rStyle w:val="Hyperlink1"/>
            <w:rFonts w:eastAsia="Arial Unicode MS"/>
          </w:rPr>
          <w:t>.</w:t>
        </w:r>
        <w:r>
          <w:rPr>
            <w:rStyle w:val="Hyperlink1"/>
            <w:rFonts w:eastAsia="Arial Unicode MS"/>
            <w:lang w:val="en-US"/>
          </w:rPr>
          <w:t>com</w:t>
        </w:r>
      </w:hyperlink>
      <w:r w:rsidRPr="00E97A10">
        <w:rPr>
          <w:rStyle w:val="il"/>
          <w:rFonts w:ascii="Times New Roman" w:hAnsi="Times New Roman"/>
          <w:b/>
          <w:bCs/>
        </w:rPr>
        <w:t xml:space="preserve"> </w:t>
      </w:r>
      <w:r>
        <w:rPr>
          <w:rStyle w:val="il"/>
          <w:rFonts w:ascii="Times New Roman" w:hAnsi="Times New Roman"/>
        </w:rPr>
        <w:t>(тема «Седьмая Всероссийская конференция»)</w:t>
      </w:r>
    </w:p>
    <w:p w:rsidR="00B1335C" w:rsidRDefault="00810EDB">
      <w:pPr>
        <w:pStyle w:val="Style10"/>
        <w:widowControl/>
        <w:spacing w:line="276" w:lineRule="auto"/>
        <w:jc w:val="both"/>
        <w:rPr>
          <w:rStyle w:val="il"/>
          <w:rFonts w:ascii="Times New Roman" w:eastAsia="Times New Roman" w:hAnsi="Times New Roman" w:cs="Times New Roman"/>
          <w:b/>
          <w:bCs/>
        </w:rPr>
      </w:pPr>
      <w:r>
        <w:rPr>
          <w:rStyle w:val="il"/>
          <w:rFonts w:ascii="Times New Roman" w:hAnsi="Times New Roman"/>
        </w:rPr>
        <w:t>по телефону</w:t>
      </w:r>
      <w:r>
        <w:rPr>
          <w:rStyle w:val="il"/>
          <w:rFonts w:ascii="Times New Roman" w:hAnsi="Times New Roman"/>
          <w:b/>
          <w:bCs/>
        </w:rPr>
        <w:t>: 8-964-500-58-85</w:t>
      </w:r>
    </w:p>
    <w:sectPr w:rsidR="00B1335C">
      <w:pgSz w:w="11900" w:h="16840"/>
      <w:pgMar w:top="1134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03" w:rsidRDefault="00337B03">
      <w:pPr>
        <w:spacing w:after="0" w:line="240" w:lineRule="auto"/>
      </w:pPr>
      <w:r>
        <w:separator/>
      </w:r>
    </w:p>
  </w:endnote>
  <w:endnote w:type="continuationSeparator" w:id="0">
    <w:p w:rsidR="00337B03" w:rsidRDefault="0033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03" w:rsidRDefault="00337B03">
      <w:pPr>
        <w:spacing w:after="0" w:line="240" w:lineRule="auto"/>
      </w:pPr>
      <w:r>
        <w:separator/>
      </w:r>
    </w:p>
  </w:footnote>
  <w:footnote w:type="continuationSeparator" w:id="0">
    <w:p w:rsidR="00337B03" w:rsidRDefault="0033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6B6"/>
    <w:multiLevelType w:val="hybridMultilevel"/>
    <w:tmpl w:val="C18837BA"/>
    <w:numStyleLink w:val="2"/>
  </w:abstractNum>
  <w:abstractNum w:abstractNumId="1">
    <w:nsid w:val="40165522"/>
    <w:multiLevelType w:val="hybridMultilevel"/>
    <w:tmpl w:val="7AA80210"/>
    <w:styleLink w:val="1"/>
    <w:lvl w:ilvl="0" w:tplc="7C9A9888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0670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E7576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B82574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894A6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003E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CC5D8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E18E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E552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5462EF4"/>
    <w:multiLevelType w:val="hybridMultilevel"/>
    <w:tmpl w:val="7AA80210"/>
    <w:numStyleLink w:val="1"/>
  </w:abstractNum>
  <w:abstractNum w:abstractNumId="3">
    <w:nsid w:val="670D2328"/>
    <w:multiLevelType w:val="hybridMultilevel"/>
    <w:tmpl w:val="C18837BA"/>
    <w:styleLink w:val="2"/>
    <w:lvl w:ilvl="0" w:tplc="52D40CA2">
      <w:start w:val="1"/>
      <w:numFmt w:val="decimal"/>
      <w:lvlText w:val="%1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A417B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E21672">
      <w:start w:val="1"/>
      <w:numFmt w:val="lowerRoman"/>
      <w:lvlText w:val="%3."/>
      <w:lvlJc w:val="left"/>
      <w:pPr>
        <w:ind w:left="2137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07466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1A4DA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0964">
      <w:start w:val="1"/>
      <w:numFmt w:val="lowerRoman"/>
      <w:lvlText w:val="%6."/>
      <w:lvlJc w:val="left"/>
      <w:pPr>
        <w:ind w:left="4297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C84C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A2D64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4BF60">
      <w:start w:val="1"/>
      <w:numFmt w:val="lowerRoman"/>
      <w:lvlText w:val="%9."/>
      <w:lvlJc w:val="left"/>
      <w:pPr>
        <w:ind w:left="6457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CF82F59"/>
    <w:multiLevelType w:val="hybridMultilevel"/>
    <w:tmpl w:val="60CE4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335C"/>
    <w:rsid w:val="001037DE"/>
    <w:rsid w:val="001142EC"/>
    <w:rsid w:val="001A14F1"/>
    <w:rsid w:val="001E1FD9"/>
    <w:rsid w:val="00261D94"/>
    <w:rsid w:val="00292496"/>
    <w:rsid w:val="002A1E3B"/>
    <w:rsid w:val="00326ABB"/>
    <w:rsid w:val="00337B03"/>
    <w:rsid w:val="00384E24"/>
    <w:rsid w:val="00564852"/>
    <w:rsid w:val="007712A3"/>
    <w:rsid w:val="007B2184"/>
    <w:rsid w:val="007C226F"/>
    <w:rsid w:val="00810EDB"/>
    <w:rsid w:val="008D1700"/>
    <w:rsid w:val="009364E2"/>
    <w:rsid w:val="00962609"/>
    <w:rsid w:val="0097640E"/>
    <w:rsid w:val="00A35394"/>
    <w:rsid w:val="00A4639C"/>
    <w:rsid w:val="00B031B4"/>
    <w:rsid w:val="00B1335C"/>
    <w:rsid w:val="00E57FE2"/>
    <w:rsid w:val="00E97A10"/>
    <w:rsid w:val="00EA70EA"/>
    <w:rsid w:val="00F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il">
    <w:name w:val="il"/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20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FF"/>
      <w:sz w:val="24"/>
      <w:szCs w:val="24"/>
      <w:u w:val="single" w:color="0000FF"/>
      <w:lang w:val="en-US"/>
    </w:rPr>
  </w:style>
  <w:style w:type="paragraph" w:customStyle="1" w:styleId="Style6">
    <w:name w:val="Style6"/>
    <w:pPr>
      <w:widowControl w:val="0"/>
      <w:spacing w:line="226" w:lineRule="exact"/>
      <w:jc w:val="both"/>
    </w:pPr>
    <w:rPr>
      <w:rFonts w:ascii="Consolas" w:hAnsi="Consolas" w:cs="Arial Unicode MS"/>
      <w:color w:val="000000"/>
      <w:sz w:val="24"/>
      <w:szCs w:val="24"/>
      <w:u w:color="000000"/>
    </w:rPr>
  </w:style>
  <w:style w:type="paragraph" w:customStyle="1" w:styleId="Style10">
    <w:name w:val="Style10"/>
    <w:pPr>
      <w:widowControl w:val="0"/>
      <w:spacing w:line="335" w:lineRule="exact"/>
    </w:pPr>
    <w:rPr>
      <w:rFonts w:ascii="Consolas" w:hAnsi="Consola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7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rmal (Web)"/>
    <w:basedOn w:val="a"/>
    <w:uiPriority w:val="99"/>
    <w:unhideWhenUsed/>
    <w:rsid w:val="002A1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0">
    <w:name w:val="Font Style20"/>
    <w:basedOn w:val="a0"/>
    <w:rsid w:val="001A14F1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FD9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il">
    <w:name w:val="il"/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20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FF"/>
      <w:sz w:val="24"/>
      <w:szCs w:val="24"/>
      <w:u w:val="single" w:color="0000FF"/>
      <w:lang w:val="en-US"/>
    </w:rPr>
  </w:style>
  <w:style w:type="paragraph" w:customStyle="1" w:styleId="Style6">
    <w:name w:val="Style6"/>
    <w:pPr>
      <w:widowControl w:val="0"/>
      <w:spacing w:line="226" w:lineRule="exact"/>
      <w:jc w:val="both"/>
    </w:pPr>
    <w:rPr>
      <w:rFonts w:ascii="Consolas" w:hAnsi="Consolas" w:cs="Arial Unicode MS"/>
      <w:color w:val="000000"/>
      <w:sz w:val="24"/>
      <w:szCs w:val="24"/>
      <w:u w:color="000000"/>
    </w:rPr>
  </w:style>
  <w:style w:type="paragraph" w:customStyle="1" w:styleId="Style10">
    <w:name w:val="Style10"/>
    <w:pPr>
      <w:widowControl w:val="0"/>
      <w:spacing w:line="335" w:lineRule="exact"/>
    </w:pPr>
    <w:rPr>
      <w:rFonts w:ascii="Consolas" w:hAnsi="Consola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7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rmal (Web)"/>
    <w:basedOn w:val="a"/>
    <w:uiPriority w:val="99"/>
    <w:unhideWhenUsed/>
    <w:rsid w:val="002A1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0">
    <w:name w:val="Font Style20"/>
    <w:basedOn w:val="a0"/>
    <w:rsid w:val="001A14F1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FD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codol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codol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2016-07-27T09:40:00Z</dcterms:created>
  <dcterms:modified xsi:type="dcterms:W3CDTF">2016-09-27T05:46:00Z</dcterms:modified>
</cp:coreProperties>
</file>